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E" w:rsidRDefault="00355B82" w:rsidP="00355B82">
      <w:pPr>
        <w:spacing w:after="0" w:line="240" w:lineRule="auto"/>
      </w:pPr>
      <w:r w:rsidRPr="00355B82">
        <w:t>Before Industrial Revolution</w:t>
      </w:r>
    </w:p>
    <w:p w:rsidR="00803864" w:rsidRPr="00355B82" w:rsidRDefault="00355B82" w:rsidP="00355B82">
      <w:pPr>
        <w:numPr>
          <w:ilvl w:val="0"/>
          <w:numId w:val="1"/>
        </w:numPr>
        <w:spacing w:after="0" w:line="240" w:lineRule="auto"/>
      </w:pPr>
      <w:r w:rsidRPr="00355B82">
        <w:t>18</w:t>
      </w:r>
      <w:r w:rsidRPr="00355B82">
        <w:rPr>
          <w:vertAlign w:val="superscript"/>
        </w:rPr>
        <w:t>th</w:t>
      </w:r>
      <w:r w:rsidRPr="00355B82">
        <w:t xml:space="preserve"> Century –old economy</w:t>
      </w:r>
    </w:p>
    <w:p w:rsidR="00803864" w:rsidRPr="00355B82" w:rsidRDefault="00355B82" w:rsidP="00355B82">
      <w:pPr>
        <w:numPr>
          <w:ilvl w:val="1"/>
          <w:numId w:val="1"/>
        </w:numPr>
        <w:spacing w:after="0" w:line="240" w:lineRule="auto"/>
      </w:pPr>
      <w:r w:rsidRPr="00355B82">
        <w:t>Built around exporting a small number of staple goods</w:t>
      </w:r>
    </w:p>
    <w:p w:rsidR="00803864" w:rsidRPr="00355B82" w:rsidRDefault="00355B82" w:rsidP="00355B82">
      <w:pPr>
        <w:numPr>
          <w:ilvl w:val="2"/>
          <w:numId w:val="1"/>
        </w:numPr>
        <w:spacing w:after="0" w:line="240" w:lineRule="auto"/>
      </w:pPr>
      <w:r w:rsidRPr="00355B82">
        <w:t>Only the wealthy purchased fabric, paint, glass &amp; other manufactures from England</w:t>
      </w:r>
    </w:p>
    <w:p w:rsidR="00803864" w:rsidRPr="00355B82" w:rsidRDefault="00355B82" w:rsidP="00355B82">
      <w:pPr>
        <w:numPr>
          <w:ilvl w:val="1"/>
          <w:numId w:val="1"/>
        </w:numPr>
        <w:spacing w:after="0" w:line="240" w:lineRule="auto"/>
      </w:pPr>
      <w:r w:rsidRPr="00355B82">
        <w:t>Other necessities produced in the home (homespun cloth) or by local artisans</w:t>
      </w:r>
    </w:p>
    <w:p w:rsidR="00803864" w:rsidRPr="00355B82" w:rsidRDefault="00355B82" w:rsidP="00355B82">
      <w:pPr>
        <w:numPr>
          <w:ilvl w:val="2"/>
          <w:numId w:val="1"/>
        </w:numPr>
        <w:spacing w:after="0" w:line="240" w:lineRule="auto"/>
      </w:pPr>
      <w:r w:rsidRPr="00355B82">
        <w:t>Cobblers, blacksmiths, coopers</w:t>
      </w:r>
    </w:p>
    <w:p w:rsidR="00355B82" w:rsidRDefault="00355B82" w:rsidP="00355B82">
      <w:pPr>
        <w:spacing w:after="0" w:line="240" w:lineRule="auto"/>
      </w:pPr>
      <w:r w:rsidRPr="00355B82">
        <w:t>Rise of the Market Economy (1790 – 1840)</w:t>
      </w:r>
    </w:p>
    <w:p w:rsidR="00803864" w:rsidRPr="00355B82" w:rsidRDefault="00355B82" w:rsidP="00355B82">
      <w:pPr>
        <w:numPr>
          <w:ilvl w:val="0"/>
          <w:numId w:val="2"/>
        </w:numPr>
        <w:spacing w:after="0" w:line="240" w:lineRule="auto"/>
      </w:pPr>
      <w:r w:rsidRPr="00355B82">
        <w:t xml:space="preserve">Development of the </w:t>
      </w:r>
      <w:r w:rsidRPr="00355B82">
        <w:rPr>
          <w:b/>
          <w:bCs/>
          <w:u w:val="single"/>
        </w:rPr>
        <w:t>factory system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rPr>
          <w:b/>
          <w:bCs/>
          <w:u w:val="single"/>
        </w:rPr>
        <w:t>Factories gradually replace home industries</w:t>
      </w:r>
    </w:p>
    <w:p w:rsidR="00803864" w:rsidRPr="00355B82" w:rsidRDefault="00355B82" w:rsidP="00355B82">
      <w:pPr>
        <w:numPr>
          <w:ilvl w:val="0"/>
          <w:numId w:val="2"/>
        </w:numPr>
        <w:spacing w:after="0" w:line="240" w:lineRule="auto"/>
      </w:pPr>
      <w:r w:rsidRPr="00355B82">
        <w:t>Continental expansion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 xml:space="preserve">Treaty of Paris, 1783 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Louisiana Purchase, 1803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Adams-</w:t>
      </w:r>
      <w:proofErr w:type="spellStart"/>
      <w:r w:rsidRPr="00355B82">
        <w:t>Onis</w:t>
      </w:r>
      <w:proofErr w:type="spellEnd"/>
      <w:r w:rsidRPr="00355B82">
        <w:t xml:space="preserve"> Treaty, 1819</w:t>
      </w:r>
    </w:p>
    <w:p w:rsidR="00803864" w:rsidRPr="00355B82" w:rsidRDefault="00355B82" w:rsidP="00355B82">
      <w:pPr>
        <w:numPr>
          <w:ilvl w:val="0"/>
          <w:numId w:val="2"/>
        </w:numPr>
        <w:spacing w:after="0" w:line="240" w:lineRule="auto"/>
      </w:pPr>
      <w:r w:rsidRPr="00355B82">
        <w:t>Expansion of commercial agriculture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Crops produced for sale &amp; export –cotton*</w:t>
      </w:r>
    </w:p>
    <w:p w:rsidR="00803864" w:rsidRPr="00355B82" w:rsidRDefault="00355B82" w:rsidP="00355B82">
      <w:pPr>
        <w:numPr>
          <w:ilvl w:val="0"/>
          <w:numId w:val="2"/>
        </w:numPr>
        <w:spacing w:after="0" w:line="240" w:lineRule="auto"/>
      </w:pPr>
      <w:r w:rsidRPr="00355B82">
        <w:t>Effects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Expansion of middle class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Higher standard of living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Exploitation of women, children &amp; immigrants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Greater accumulation of wealth</w:t>
      </w:r>
    </w:p>
    <w:p w:rsidR="00803864" w:rsidRPr="00355B82" w:rsidRDefault="00355B82" w:rsidP="00355B82">
      <w:pPr>
        <w:numPr>
          <w:ilvl w:val="1"/>
          <w:numId w:val="2"/>
        </w:numPr>
        <w:spacing w:after="0" w:line="240" w:lineRule="auto"/>
      </w:pPr>
      <w:r w:rsidRPr="00355B82">
        <w:t>Increasing urbanization</w:t>
      </w:r>
    </w:p>
    <w:p w:rsidR="00355B82" w:rsidRDefault="00355B82" w:rsidP="00355B82">
      <w:pPr>
        <w:spacing w:after="0" w:line="240" w:lineRule="auto"/>
      </w:pPr>
      <w:r w:rsidRPr="00355B82">
        <w:t>Attributes of the Market Revolution</w:t>
      </w:r>
    </w:p>
    <w:p w:rsidR="00803864" w:rsidRPr="00355B82" w:rsidRDefault="00355B82" w:rsidP="00355B82">
      <w:pPr>
        <w:numPr>
          <w:ilvl w:val="0"/>
          <w:numId w:val="3"/>
        </w:numPr>
        <w:spacing w:after="0" w:line="240" w:lineRule="auto"/>
      </w:pPr>
      <w:r w:rsidRPr="00355B82">
        <w:t>Prices set by competition, not the gov’t</w:t>
      </w:r>
    </w:p>
    <w:p w:rsidR="00803864" w:rsidRPr="00355B82" w:rsidRDefault="00355B82" w:rsidP="00355B82">
      <w:pPr>
        <w:numPr>
          <w:ilvl w:val="0"/>
          <w:numId w:val="3"/>
        </w:numPr>
        <w:spacing w:after="0" w:line="240" w:lineRule="auto"/>
      </w:pPr>
      <w:r w:rsidRPr="00355B82">
        <w:t>New technology in communication &amp; transportation</w:t>
      </w:r>
    </w:p>
    <w:p w:rsidR="00803864" w:rsidRPr="00355B82" w:rsidRDefault="00355B82" w:rsidP="00355B82">
      <w:pPr>
        <w:numPr>
          <w:ilvl w:val="0"/>
          <w:numId w:val="3"/>
        </w:numPr>
        <w:spacing w:after="0" w:line="240" w:lineRule="auto"/>
      </w:pPr>
      <w:r w:rsidRPr="00355B82">
        <w:t>Organizational innovation</w:t>
      </w:r>
    </w:p>
    <w:p w:rsidR="00803864" w:rsidRPr="00355B82" w:rsidRDefault="00355B82" w:rsidP="00355B82">
      <w:pPr>
        <w:numPr>
          <w:ilvl w:val="1"/>
          <w:numId w:val="3"/>
        </w:numPr>
        <w:spacing w:after="0" w:line="240" w:lineRule="auto"/>
      </w:pPr>
      <w:r w:rsidRPr="00355B82">
        <w:rPr>
          <w:b/>
          <w:bCs/>
          <w:u w:val="single"/>
        </w:rPr>
        <w:t>Factories</w:t>
      </w:r>
      <w:r w:rsidRPr="00355B82">
        <w:t xml:space="preserve"> (organize the factors of production)</w:t>
      </w:r>
    </w:p>
    <w:p w:rsidR="00803864" w:rsidRPr="00355B82" w:rsidRDefault="00355B82" w:rsidP="00355B82">
      <w:pPr>
        <w:numPr>
          <w:ilvl w:val="1"/>
          <w:numId w:val="3"/>
        </w:numPr>
        <w:spacing w:after="0" w:line="240" w:lineRule="auto"/>
      </w:pPr>
      <w:r w:rsidRPr="00355B82">
        <w:t>Standardization of time</w:t>
      </w:r>
    </w:p>
    <w:p w:rsidR="00803864" w:rsidRPr="00355B82" w:rsidRDefault="00355B82" w:rsidP="00355B82">
      <w:pPr>
        <w:numPr>
          <w:ilvl w:val="0"/>
          <w:numId w:val="3"/>
        </w:numPr>
        <w:spacing w:after="0" w:line="240" w:lineRule="auto"/>
      </w:pPr>
      <w:r w:rsidRPr="00355B82">
        <w:t>Gov’t support (early on)</w:t>
      </w:r>
    </w:p>
    <w:p w:rsidR="00803864" w:rsidRPr="00355B82" w:rsidRDefault="00355B82" w:rsidP="00355B82">
      <w:pPr>
        <w:numPr>
          <w:ilvl w:val="1"/>
          <w:numId w:val="3"/>
        </w:numPr>
        <w:spacing w:after="0" w:line="240" w:lineRule="auto"/>
      </w:pPr>
      <w:r w:rsidRPr="00355B82">
        <w:t xml:space="preserve">Infrastructure (canals, roads, railroads) often w/ </w:t>
      </w:r>
      <w:r w:rsidRPr="00355B82">
        <w:rPr>
          <w:b/>
          <w:bCs/>
          <w:u w:val="single"/>
        </w:rPr>
        <w:t>monopolistic charter</w:t>
      </w:r>
    </w:p>
    <w:p w:rsidR="00803864" w:rsidRPr="00355B82" w:rsidRDefault="00355B82" w:rsidP="00355B82">
      <w:pPr>
        <w:numPr>
          <w:ilvl w:val="1"/>
          <w:numId w:val="3"/>
        </w:numPr>
        <w:spacing w:after="0" w:line="240" w:lineRule="auto"/>
      </w:pPr>
      <w:r w:rsidRPr="00355B82">
        <w:t xml:space="preserve">Judicial branch protects </w:t>
      </w:r>
    </w:p>
    <w:p w:rsidR="00803864" w:rsidRPr="00355B82" w:rsidRDefault="00355B82" w:rsidP="00355B82">
      <w:pPr>
        <w:numPr>
          <w:ilvl w:val="2"/>
          <w:numId w:val="3"/>
        </w:numPr>
        <w:spacing w:after="0" w:line="240" w:lineRule="auto"/>
      </w:pPr>
      <w:r w:rsidRPr="00355B82">
        <w:rPr>
          <w:b/>
          <w:bCs/>
          <w:u w:val="single"/>
        </w:rPr>
        <w:t>Competition</w:t>
      </w:r>
    </w:p>
    <w:p w:rsidR="00803864" w:rsidRPr="00355B82" w:rsidRDefault="00355B82" w:rsidP="00355B82">
      <w:pPr>
        <w:numPr>
          <w:ilvl w:val="3"/>
          <w:numId w:val="3"/>
        </w:numPr>
        <w:spacing w:after="0" w:line="240" w:lineRule="auto"/>
      </w:pPr>
      <w:r w:rsidRPr="00355B82">
        <w:rPr>
          <w:i/>
          <w:iCs/>
        </w:rPr>
        <w:t>Charles River Bridge vs. Warren Bridge, 1837</w:t>
      </w:r>
    </w:p>
    <w:p w:rsidR="00803864" w:rsidRPr="00355B82" w:rsidRDefault="00355B82" w:rsidP="00355B82">
      <w:pPr>
        <w:numPr>
          <w:ilvl w:val="3"/>
          <w:numId w:val="3"/>
        </w:numPr>
        <w:spacing w:after="0" w:line="240" w:lineRule="auto"/>
      </w:pPr>
      <w:r w:rsidRPr="00355B82">
        <w:rPr>
          <w:i/>
          <w:iCs/>
        </w:rPr>
        <w:t>Gibbons v. Ogden, 1824</w:t>
      </w:r>
    </w:p>
    <w:p w:rsidR="00803864" w:rsidRPr="00355B82" w:rsidRDefault="00355B82" w:rsidP="00355B82">
      <w:pPr>
        <w:numPr>
          <w:ilvl w:val="2"/>
          <w:numId w:val="3"/>
        </w:numPr>
        <w:spacing w:after="0" w:line="240" w:lineRule="auto"/>
      </w:pPr>
      <w:r w:rsidRPr="00355B82">
        <w:rPr>
          <w:b/>
          <w:bCs/>
          <w:u w:val="single"/>
        </w:rPr>
        <w:t>Limited liability</w:t>
      </w:r>
    </w:p>
    <w:p w:rsidR="00803864" w:rsidRPr="00355B82" w:rsidRDefault="00355B82" w:rsidP="00355B82">
      <w:pPr>
        <w:numPr>
          <w:ilvl w:val="1"/>
          <w:numId w:val="3"/>
        </w:numPr>
        <w:spacing w:after="0" w:line="240" w:lineRule="auto"/>
      </w:pPr>
      <w:r w:rsidRPr="00355B82">
        <w:t>National bank (modern banking system)</w:t>
      </w:r>
    </w:p>
    <w:p w:rsidR="00355B82" w:rsidRDefault="00355B82" w:rsidP="00355B82">
      <w:pPr>
        <w:spacing w:after="0" w:line="240" w:lineRule="auto"/>
      </w:pPr>
      <w:r w:rsidRPr="00355B82">
        <w:t>Factors that made the Industrial Revolution possible?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Gov’t protection of patent rights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Gov’t support of crucial infrastructure projects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Transportation revolution; steam powered ships, trains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Tariffs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Development of corporations w/limited liability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Improved educational system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 xml:space="preserve">Cheap labor -immigrants or people moving from farm to city (young women, </w:t>
      </w:r>
      <w:proofErr w:type="gramStart"/>
      <w:r w:rsidRPr="00355B82">
        <w:t>esp</w:t>
      </w:r>
      <w:proofErr w:type="gramEnd"/>
      <w:r w:rsidRPr="00355B82">
        <w:t>.)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Embargo of 1807 &amp; War of 1812 stimulated need for domestic manufactures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Eli Whitney’s interchangeable parts (efficiency)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Gov’t control of interstate commerce &amp; gov’t protection of contracts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t>Stable currency under the 2</w:t>
      </w:r>
      <w:r w:rsidRPr="00355B82">
        <w:rPr>
          <w:vertAlign w:val="superscript"/>
        </w:rPr>
        <w:t>nd</w:t>
      </w:r>
      <w:r w:rsidRPr="00355B82">
        <w:t xml:space="preserve"> National Bank of the U.S.</w:t>
      </w:r>
    </w:p>
    <w:p w:rsidR="00803864" w:rsidRPr="00355B82" w:rsidRDefault="00355B82" w:rsidP="00355B82">
      <w:pPr>
        <w:numPr>
          <w:ilvl w:val="0"/>
          <w:numId w:val="4"/>
        </w:numPr>
        <w:spacing w:after="0" w:line="240" w:lineRule="auto"/>
      </w:pPr>
      <w:r w:rsidRPr="00355B82">
        <w:lastRenderedPageBreak/>
        <w:t xml:space="preserve">Improved communication –invention of the </w:t>
      </w:r>
      <w:r w:rsidRPr="00355B82">
        <w:rPr>
          <w:b/>
          <w:bCs/>
          <w:u w:val="single"/>
        </w:rPr>
        <w:t>telegraph</w:t>
      </w:r>
    </w:p>
    <w:p w:rsidR="00355B82" w:rsidRDefault="00355B82" w:rsidP="00355B82">
      <w:pPr>
        <w:spacing w:after="0" w:line="240" w:lineRule="auto"/>
      </w:pPr>
      <w:bookmarkStart w:id="0" w:name="_GoBack"/>
      <w:bookmarkEnd w:id="0"/>
    </w:p>
    <w:p w:rsidR="00355B82" w:rsidRDefault="00355B82"/>
    <w:sectPr w:rsidR="00355B82" w:rsidSect="0080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9B2"/>
    <w:multiLevelType w:val="hybridMultilevel"/>
    <w:tmpl w:val="6FEE92B8"/>
    <w:lvl w:ilvl="0" w:tplc="23CC9F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68E7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059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4813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0676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9A82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22C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400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2C9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A85A81"/>
    <w:multiLevelType w:val="hybridMultilevel"/>
    <w:tmpl w:val="A6D02984"/>
    <w:lvl w:ilvl="0" w:tplc="1D70C7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E0E2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8F43E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2AEE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05E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AE72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A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09B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9B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3433C8"/>
    <w:multiLevelType w:val="hybridMultilevel"/>
    <w:tmpl w:val="9A9A7532"/>
    <w:lvl w:ilvl="0" w:tplc="5A8AE2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A2D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E03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ABF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8B7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DC64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86A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D82C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C10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0C6D67"/>
    <w:multiLevelType w:val="hybridMultilevel"/>
    <w:tmpl w:val="C8645776"/>
    <w:lvl w:ilvl="0" w:tplc="C786EF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C104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8CF48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4AE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679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26C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4E3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0D3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839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B82"/>
    <w:rsid w:val="0024447E"/>
    <w:rsid w:val="00355B82"/>
    <w:rsid w:val="003D0C4E"/>
    <w:rsid w:val="0080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6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91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8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2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3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1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77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17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9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15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58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201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8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90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08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4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4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64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1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84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07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6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598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45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6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02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3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4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37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95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29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3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4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8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54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9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7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8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82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sigurdj.arnesen</cp:lastModifiedBy>
  <cp:revision>2</cp:revision>
  <cp:lastPrinted>2014-10-23T10:31:00Z</cp:lastPrinted>
  <dcterms:created xsi:type="dcterms:W3CDTF">2014-10-22T22:52:00Z</dcterms:created>
  <dcterms:modified xsi:type="dcterms:W3CDTF">2014-10-23T16:15:00Z</dcterms:modified>
</cp:coreProperties>
</file>