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B0" w:rsidRPr="00210FB0" w:rsidRDefault="00210FB0" w:rsidP="00210FB0">
      <w:pPr>
        <w:spacing w:before="100" w:beforeAutospacing="1" w:after="100" w:afterAutospacing="1" w:line="240" w:lineRule="auto"/>
        <w:jc w:val="center"/>
        <w:outlineLvl w:val="0"/>
        <w:rPr>
          <w:rFonts w:ascii="Arial" w:eastAsia="Times New Roman" w:hAnsi="Arial" w:cs="Arial"/>
          <w:b/>
          <w:color w:val="000066"/>
          <w:kern w:val="36"/>
          <w:sz w:val="24"/>
          <w:szCs w:val="24"/>
          <w:lang/>
        </w:rPr>
      </w:pPr>
      <w:r w:rsidRPr="00210FB0">
        <w:rPr>
          <w:rFonts w:ascii="Arial" w:eastAsia="Times New Roman" w:hAnsi="Arial" w:cs="Arial"/>
          <w:b/>
          <w:color w:val="000066"/>
          <w:kern w:val="36"/>
          <w:sz w:val="24"/>
          <w:szCs w:val="24"/>
          <w:lang/>
        </w:rPr>
        <w:t xml:space="preserve">Facts </w:t>
      </w:r>
      <w:proofErr w:type="gramStart"/>
      <w:r w:rsidRPr="00210FB0">
        <w:rPr>
          <w:rFonts w:ascii="Arial" w:eastAsia="Times New Roman" w:hAnsi="Arial" w:cs="Arial"/>
          <w:b/>
          <w:color w:val="000066"/>
          <w:kern w:val="36"/>
          <w:sz w:val="24"/>
          <w:szCs w:val="24"/>
          <w:lang/>
        </w:rPr>
        <w:t>About</w:t>
      </w:r>
      <w:proofErr w:type="gramEnd"/>
      <w:r w:rsidRPr="00210FB0">
        <w:rPr>
          <w:rFonts w:ascii="Arial" w:eastAsia="Times New Roman" w:hAnsi="Arial" w:cs="Arial"/>
          <w:b/>
          <w:color w:val="000066"/>
          <w:kern w:val="36"/>
          <w:sz w:val="24"/>
          <w:szCs w:val="24"/>
          <w:lang/>
        </w:rPr>
        <w:t xml:space="preserve"> the Americans with Disabilities Act</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 The ADA covers employers with 15 or more employees, including state and local governments. It also applies to employment agencies and to labor organizations. The ADA’s nondiscrimination standards also apply to federal sector employees under section 501 of the Rehabilitation Act, as amended, and </w:t>
      </w:r>
      <w:proofErr w:type="gramStart"/>
      <w:r w:rsidRPr="00210FB0">
        <w:rPr>
          <w:rFonts w:ascii="Verdana" w:eastAsia="Times New Roman" w:hAnsi="Verdana" w:cs="Times New Roman"/>
          <w:color w:val="000000"/>
          <w:sz w:val="19"/>
          <w:szCs w:val="19"/>
          <w:lang/>
        </w:rPr>
        <w:t>its</w:t>
      </w:r>
      <w:proofErr w:type="gramEnd"/>
      <w:r w:rsidRPr="00210FB0">
        <w:rPr>
          <w:rFonts w:ascii="Verdana" w:eastAsia="Times New Roman" w:hAnsi="Verdana" w:cs="Times New Roman"/>
          <w:color w:val="000000"/>
          <w:sz w:val="19"/>
          <w:szCs w:val="19"/>
          <w:lang/>
        </w:rPr>
        <w:t xml:space="preserve"> implementing rules. </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An individual with a disability is a person who:</w:t>
      </w:r>
    </w:p>
    <w:p w:rsidR="00210FB0" w:rsidRPr="00210FB0" w:rsidRDefault="00210FB0" w:rsidP="00210FB0">
      <w:pPr>
        <w:numPr>
          <w:ilvl w:val="0"/>
          <w:numId w:val="1"/>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Has a physical or mental impairment that substantially limits one or more major life activities; </w:t>
      </w:r>
    </w:p>
    <w:p w:rsidR="00210FB0" w:rsidRPr="00210FB0" w:rsidRDefault="00210FB0" w:rsidP="00210FB0">
      <w:pPr>
        <w:numPr>
          <w:ilvl w:val="0"/>
          <w:numId w:val="1"/>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Has a record of such an impairment; or </w:t>
      </w:r>
    </w:p>
    <w:p w:rsidR="00210FB0" w:rsidRPr="00210FB0" w:rsidRDefault="00210FB0" w:rsidP="00210FB0">
      <w:pPr>
        <w:numPr>
          <w:ilvl w:val="0"/>
          <w:numId w:val="1"/>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Is regarded as having such </w:t>
      </w:r>
      <w:proofErr w:type="gramStart"/>
      <w:r w:rsidRPr="00210FB0">
        <w:rPr>
          <w:rFonts w:ascii="Verdana" w:eastAsia="Times New Roman" w:hAnsi="Verdana" w:cs="Times New Roman"/>
          <w:color w:val="000000"/>
          <w:sz w:val="19"/>
          <w:szCs w:val="19"/>
          <w:lang/>
        </w:rPr>
        <w:t>an impairment</w:t>
      </w:r>
      <w:proofErr w:type="gramEnd"/>
      <w:r w:rsidRPr="00210FB0">
        <w:rPr>
          <w:rFonts w:ascii="Verdana" w:eastAsia="Times New Roman" w:hAnsi="Verdana" w:cs="Times New Roman"/>
          <w:color w:val="000000"/>
          <w:sz w:val="19"/>
          <w:szCs w:val="19"/>
          <w:lang/>
        </w:rPr>
        <w:t xml:space="preserve">. </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A qualified employee or applicant with a disability is an individual who, with or without reasonable accommodation, can perform the essential functions of the job in question. Reasonable accommodation may include, but is not limited to:</w:t>
      </w:r>
    </w:p>
    <w:p w:rsidR="00210FB0" w:rsidRPr="00210FB0" w:rsidRDefault="00210FB0" w:rsidP="00210FB0">
      <w:pPr>
        <w:numPr>
          <w:ilvl w:val="0"/>
          <w:numId w:val="2"/>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Making existing facilities used by employees readily accessible to and usable by persons with disabilities. </w:t>
      </w:r>
    </w:p>
    <w:p w:rsidR="00210FB0" w:rsidRPr="00210FB0" w:rsidRDefault="00210FB0" w:rsidP="00210FB0">
      <w:pPr>
        <w:numPr>
          <w:ilvl w:val="0"/>
          <w:numId w:val="2"/>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Job restructuring, modifying work schedules, reassignment to a vacant position; </w:t>
      </w:r>
    </w:p>
    <w:p w:rsidR="00210FB0" w:rsidRPr="00210FB0" w:rsidRDefault="00210FB0" w:rsidP="00210FB0">
      <w:pPr>
        <w:numPr>
          <w:ilvl w:val="0"/>
          <w:numId w:val="2"/>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Acquiring or modifying equipment or devices, adjusting or modifying examinations, training materials, or policies, and providing qualified readers or interpreters. </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An employer is required to make a reasonable accommodation to the known disability of a qualified applicant or employee if it would not impose an “undue hardship” on the operation of the employer’s business. Reasonable accommodations are adjustments or modifications provided by an employer to enable people with disabilities to enjoy equal employment opportunities. Accommodations vary depending upon the needs of the individual applicant or employee. Not all people with disabilities (or even all people with the same disability) will require the same accommodation. For example: </w:t>
      </w:r>
    </w:p>
    <w:p w:rsidR="00210FB0" w:rsidRPr="00210FB0" w:rsidRDefault="00210FB0" w:rsidP="00210FB0">
      <w:pPr>
        <w:numPr>
          <w:ilvl w:val="0"/>
          <w:numId w:val="3"/>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 deaf applicant may need a sign language interpreter during the job interview. </w:t>
      </w:r>
    </w:p>
    <w:p w:rsidR="00210FB0" w:rsidRPr="00210FB0" w:rsidRDefault="00210FB0" w:rsidP="00210FB0">
      <w:pPr>
        <w:numPr>
          <w:ilvl w:val="0"/>
          <w:numId w:val="3"/>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An employee with diabetes may need regularly scheduled breaks during the workday to eat properly and monitor blood sugar and insulin levels. </w:t>
      </w:r>
    </w:p>
    <w:p w:rsidR="00210FB0" w:rsidRPr="00210FB0" w:rsidRDefault="00210FB0" w:rsidP="00210FB0">
      <w:pPr>
        <w:numPr>
          <w:ilvl w:val="0"/>
          <w:numId w:val="3"/>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 blind employee may need someone to read information posted on a bulletin board. </w:t>
      </w:r>
    </w:p>
    <w:p w:rsidR="00210FB0" w:rsidRPr="00210FB0" w:rsidRDefault="00210FB0" w:rsidP="00210FB0">
      <w:pPr>
        <w:numPr>
          <w:ilvl w:val="0"/>
          <w:numId w:val="3"/>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An employee with cancer may need leave to have radiation or chemotherapy treatments. </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An employer does not have to provide a reasonable accommodation if it imposes an “undue hardship.” Undue hardship is defined as an action requiring significant difficulty or expense when considered in light of factors such as an employer’s size, financial resources, and the nature and structure of its operation.</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lastRenderedPageBreak/>
        <w:t>An employer is not required to lower quality or production standards to make an accommodation; nor is an employer obligated to provide personal use items such as glasses or hearing aids.</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An employer generally does not have to provide a reasonable accommodation unless an individual with a disability has asked for one. </w:t>
      </w:r>
      <w:proofErr w:type="gramStart"/>
      <w:r w:rsidRPr="00210FB0">
        <w:rPr>
          <w:rFonts w:ascii="Verdana" w:eastAsia="Times New Roman" w:hAnsi="Verdana" w:cs="Times New Roman"/>
          <w:color w:val="000000"/>
          <w:sz w:val="19"/>
          <w:szCs w:val="19"/>
          <w:lang/>
        </w:rPr>
        <w:t>if</w:t>
      </w:r>
      <w:proofErr w:type="gramEnd"/>
      <w:r w:rsidRPr="00210FB0">
        <w:rPr>
          <w:rFonts w:ascii="Verdana" w:eastAsia="Times New Roman" w:hAnsi="Verdana" w:cs="Times New Roman"/>
          <w:color w:val="000000"/>
          <w:sz w:val="19"/>
          <w:szCs w:val="19"/>
          <w:lang/>
        </w:rPr>
        <w:t xml:space="preserve"> an employer believes that a medical condition is causing a performance or conduct problem, it may ask the employee how to solve the problem and if the employee needs a reasonable accommodation. Once a reasonable accommodation is requested, the employer and the individual should discuss the individual's needs and identify the appropriate reasonable accommodation. Where more than one accommodation would work, the employer may choose the one that is less costly or that is easier to provide.</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Title I of the ADA also covers:</w:t>
      </w:r>
    </w:p>
    <w:p w:rsidR="00210FB0" w:rsidRPr="00210FB0" w:rsidRDefault="00210FB0" w:rsidP="00210FB0">
      <w:pPr>
        <w:numPr>
          <w:ilvl w:val="0"/>
          <w:numId w:val="4"/>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Medical Examinations and Inquiries</w:t>
      </w:r>
      <w:r w:rsidRPr="00210FB0">
        <w:rPr>
          <w:rFonts w:ascii="Verdana" w:eastAsia="Times New Roman" w:hAnsi="Verdana" w:cs="Times New Roman"/>
          <w:color w:val="000000"/>
          <w:sz w:val="19"/>
          <w:szCs w:val="19"/>
          <w:lang/>
        </w:rPr>
        <w:br/>
        <w:t xml:space="preserve">Employers may not ask job applicants about the existence, nature, or severity of a disability. Applicants may be asked about their ability to perform specific job functions. A job offer may be conditioned on the results of a medical examination, but only if the examination is required for all entering employees in similar jobs. Medical examinations of employees must be job related and consistent with the employer’s business needs. </w:t>
      </w:r>
      <w:r w:rsidRPr="00210FB0">
        <w:rPr>
          <w:rFonts w:ascii="Verdana" w:eastAsia="Times New Roman" w:hAnsi="Verdana" w:cs="Times New Roman"/>
          <w:color w:val="000000"/>
          <w:sz w:val="19"/>
          <w:szCs w:val="19"/>
          <w:lang/>
        </w:rPr>
        <w:br/>
      </w:r>
      <w:r w:rsidRPr="00210FB0">
        <w:rPr>
          <w:rFonts w:ascii="Verdana" w:eastAsia="Times New Roman" w:hAnsi="Verdana" w:cs="Times New Roman"/>
          <w:color w:val="000000"/>
          <w:sz w:val="19"/>
          <w:szCs w:val="19"/>
          <w:lang/>
        </w:rPr>
        <w:br/>
        <w:t xml:space="preserve">Medical records are confidential. The basic rule is that with limited exceptions, employers must keep confidential any medical information they learn about an applicant or employee. Information can be confidential even if it contains no medical diagnosis or treatment course and even if it is not generated by a health care professional. For example, an employee’s request for a reasonable accommodation would be considered medical information subject to the ADA’s confidentiality requirements. </w:t>
      </w:r>
    </w:p>
    <w:p w:rsidR="00210FB0" w:rsidRPr="00210FB0" w:rsidRDefault="00210FB0" w:rsidP="00210FB0">
      <w:pPr>
        <w:numPr>
          <w:ilvl w:val="0"/>
          <w:numId w:val="4"/>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Drug and Alcohol Abuse</w:t>
      </w:r>
      <w:r w:rsidRPr="00210FB0">
        <w:rPr>
          <w:rFonts w:ascii="Verdana" w:eastAsia="Times New Roman" w:hAnsi="Verdana" w:cs="Times New Roman"/>
          <w:color w:val="000000"/>
          <w:sz w:val="19"/>
          <w:szCs w:val="19"/>
          <w:lang/>
        </w:rPr>
        <w:br/>
        <w:t xml:space="preserve">Employees and applicants currently engaging in the illegal use of drugs are not covered by the ADA when an employer acts on the basis of such use. Tests for illegal drugs are not subject to the ADA’s restrictions on medical examinations. Employers may hold illegal drug users and alcoholics to the same performance standards as other employees. </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It is also unlawful to retaliate against an individual for opposing employment practices that discriminate based on disability or for filing a discrimination charge, testifying, or participating in any way in an investigation, proceeding, or litigation under the ADA.</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Federal Tax Incentives to Encourage the Employment of People with Disabilities and to Promote the Accessibility of Public Accommodations</w:t>
      </w:r>
    </w:p>
    <w:p w:rsidR="00210FB0" w:rsidRPr="00210FB0" w:rsidRDefault="00210FB0" w:rsidP="00210FB0">
      <w:pPr>
        <w:spacing w:before="100" w:beforeAutospacing="1" w:after="100" w:afterAutospacing="1"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The Internal Revenue Code includes several provisions aimed at making businesses more accessible to people with disabilities. The following provides general – non-legal – information about three of the most significant tax incentives. (Employers should check with their accountants or tax advisors to determine eligibility for these incentives or visit the Internal Revenue Service's website, www.irs.gov, for more information. Similar state and local tax incentives may be available.)</w:t>
      </w:r>
    </w:p>
    <w:p w:rsidR="00210FB0" w:rsidRPr="00210FB0" w:rsidRDefault="00210FB0" w:rsidP="00210FB0">
      <w:pPr>
        <w:numPr>
          <w:ilvl w:val="0"/>
          <w:numId w:val="5"/>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Small Business Tax Credit (Internal Revenue Code Section 44: Disabled Access Credit)</w:t>
      </w:r>
      <w:r w:rsidRPr="00210FB0">
        <w:rPr>
          <w:rFonts w:ascii="Verdana" w:eastAsia="Times New Roman" w:hAnsi="Verdana" w:cs="Times New Roman"/>
          <w:color w:val="000000"/>
          <w:sz w:val="19"/>
          <w:szCs w:val="19"/>
          <w:lang/>
        </w:rPr>
        <w:br/>
        <w:t xml:space="preserve">Small businesses with either $1,000,000 or less in revenue or 30 or fewer full-time employees may take a tax credit of up to $5,000 annually for the cost of providing reasonable accommodations such as sign language interpreters, readers, materials in alternative format (such as Braille or large print), the purchase of adaptive equipment, the modification of existing equipment, or the removal of architectural barriers. </w:t>
      </w:r>
    </w:p>
    <w:p w:rsidR="00210FB0" w:rsidRPr="00210FB0" w:rsidRDefault="00210FB0" w:rsidP="00210FB0">
      <w:pPr>
        <w:numPr>
          <w:ilvl w:val="0"/>
          <w:numId w:val="5"/>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lastRenderedPageBreak/>
        <w:t>Work Opportunity Tax Credit (Internal Revenue Code Section 51)</w:t>
      </w:r>
      <w:r w:rsidRPr="00210FB0">
        <w:rPr>
          <w:rFonts w:ascii="Verdana" w:eastAsia="Times New Roman" w:hAnsi="Verdana" w:cs="Times New Roman"/>
          <w:color w:val="000000"/>
          <w:sz w:val="19"/>
          <w:szCs w:val="19"/>
          <w:lang/>
        </w:rPr>
        <w:br/>
        <w:t xml:space="preserve">Employers who hire certain targeted low-income groups, including individuals referred from vocational rehabilitation agencies and individuals receiving Supplemental Security Income (SSI) may be eligible for an annual tax credit of up to $2,400 for each qualifying employee who works at least 400 hours during the tax year. Additionally, a maximum credit of $1,200 may be available for each qualifying summer youth employee. </w:t>
      </w:r>
    </w:p>
    <w:p w:rsidR="00210FB0" w:rsidRPr="00210FB0" w:rsidRDefault="00210FB0" w:rsidP="00210FB0">
      <w:pPr>
        <w:numPr>
          <w:ilvl w:val="0"/>
          <w:numId w:val="5"/>
        </w:numPr>
        <w:spacing w:before="100" w:beforeAutospacing="1" w:after="168" w:line="240" w:lineRule="auto"/>
        <w:rPr>
          <w:rFonts w:ascii="Verdana" w:eastAsia="Times New Roman" w:hAnsi="Verdana" w:cs="Times New Roman"/>
          <w:color w:val="000000"/>
          <w:sz w:val="19"/>
          <w:szCs w:val="19"/>
          <w:lang/>
        </w:rPr>
      </w:pPr>
      <w:r w:rsidRPr="00210FB0">
        <w:rPr>
          <w:rFonts w:ascii="Verdana" w:eastAsia="Times New Roman" w:hAnsi="Verdana" w:cs="Times New Roman"/>
          <w:color w:val="000000"/>
          <w:sz w:val="19"/>
          <w:szCs w:val="19"/>
          <w:lang/>
        </w:rPr>
        <w:t xml:space="preserve">Architectural/Transportation Tax Deduction (Internal Revenue Code Section 190 Barrier Removal): </w:t>
      </w:r>
      <w:r w:rsidRPr="00210FB0">
        <w:rPr>
          <w:rFonts w:ascii="Verdana" w:eastAsia="Times New Roman" w:hAnsi="Verdana" w:cs="Times New Roman"/>
          <w:color w:val="000000"/>
          <w:sz w:val="19"/>
          <w:szCs w:val="19"/>
          <w:lang/>
        </w:rPr>
        <w:br/>
        <w:t xml:space="preserve">This annual deduction of up to $15,000 is available to businesses of any size for the costs of removing barriers for people with disabilities, including the following: providing accessible parking spaces, ramps, and curb cuts; providing wheelchair-accessible telephones, water fountains, and restrooms; making walkways at least 48 inches wide; and making entrances accessible. </w:t>
      </w:r>
    </w:p>
    <w:p w:rsidR="00E430FD" w:rsidRDefault="00E430FD"/>
    <w:sectPr w:rsidR="00E430FD" w:rsidSect="00E43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7DA5844"/>
    <w:multiLevelType w:val="multilevel"/>
    <w:tmpl w:val="CEE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B6DBA"/>
    <w:multiLevelType w:val="multilevel"/>
    <w:tmpl w:val="9A9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95044"/>
    <w:multiLevelType w:val="multilevel"/>
    <w:tmpl w:val="290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64B15"/>
    <w:multiLevelType w:val="multilevel"/>
    <w:tmpl w:val="2E8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743E7"/>
    <w:multiLevelType w:val="multilevel"/>
    <w:tmpl w:val="52B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FB0"/>
    <w:rsid w:val="00210FB0"/>
    <w:rsid w:val="00E4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D"/>
  </w:style>
  <w:style w:type="paragraph" w:styleId="Heading1">
    <w:name w:val="heading 1"/>
    <w:basedOn w:val="Normal"/>
    <w:link w:val="Heading1Char"/>
    <w:uiPriority w:val="9"/>
    <w:qFormat/>
    <w:rsid w:val="00210FB0"/>
    <w:pPr>
      <w:spacing w:before="100" w:beforeAutospacing="1" w:after="100" w:afterAutospacing="1" w:line="240" w:lineRule="auto"/>
      <w:jc w:val="center"/>
      <w:outlineLvl w:val="0"/>
    </w:pPr>
    <w:rPr>
      <w:rFonts w:ascii="Arial" w:eastAsia="Times New Roman" w:hAnsi="Arial" w:cs="Arial"/>
      <w:color w:val="00006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B0"/>
    <w:rPr>
      <w:rFonts w:ascii="Arial" w:eastAsia="Times New Roman" w:hAnsi="Arial" w:cs="Arial"/>
      <w:color w:val="000066"/>
      <w:kern w:val="36"/>
      <w:sz w:val="48"/>
      <w:szCs w:val="48"/>
    </w:rPr>
  </w:style>
  <w:style w:type="paragraph" w:styleId="NormalWeb">
    <w:name w:val="Normal (Web)"/>
    <w:basedOn w:val="Normal"/>
    <w:uiPriority w:val="99"/>
    <w:semiHidden/>
    <w:unhideWhenUsed/>
    <w:rsid w:val="00210FB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818648">
      <w:bodyDiv w:val="1"/>
      <w:marLeft w:val="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6289</Characters>
  <Application>Microsoft Office Word</Application>
  <DocSecurity>0</DocSecurity>
  <Lines>52</Lines>
  <Paragraphs>14</Paragraphs>
  <ScaleCrop>false</ScaleCrop>
  <Company>Charlotte Mecklenburg Schools</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cp:lastPrinted>2014-03-10T19:05:00Z</cp:lastPrinted>
  <dcterms:created xsi:type="dcterms:W3CDTF">2014-03-10T19:03:00Z</dcterms:created>
  <dcterms:modified xsi:type="dcterms:W3CDTF">2014-03-10T19:06:00Z</dcterms:modified>
</cp:coreProperties>
</file>